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0"/>
        <w:tblW w:w="15123" w:type="dxa"/>
        <w:tblLook w:val="01E0" w:firstRow="1" w:lastRow="1" w:firstColumn="1" w:lastColumn="1" w:noHBand="0" w:noVBand="0"/>
      </w:tblPr>
      <w:tblGrid>
        <w:gridCol w:w="2789"/>
        <w:gridCol w:w="9549"/>
        <w:gridCol w:w="2785"/>
      </w:tblGrid>
      <w:tr w:rsidR="00544971" w:rsidTr="00C27D5F">
        <w:trPr>
          <w:trHeight w:val="1730"/>
        </w:trPr>
        <w:tc>
          <w:tcPr>
            <w:tcW w:w="2789" w:type="dxa"/>
          </w:tcPr>
          <w:p w:rsidR="00544971" w:rsidRDefault="00F020CC" w:rsidP="00C27D5F">
            <w:r w:rsidRPr="00AE242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57E224" wp14:editId="1C8B57F2">
                  <wp:simplePos x="0" y="0"/>
                  <wp:positionH relativeFrom="column">
                    <wp:posOffset>432761</wp:posOffset>
                  </wp:positionH>
                  <wp:positionV relativeFrom="paragraph">
                    <wp:posOffset>118610</wp:posOffset>
                  </wp:positionV>
                  <wp:extent cx="84772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4" name="Image 1" descr="Description : icon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icon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D5F" w:rsidRDefault="00A442A4" w:rsidP="00C27D5F">
            <w:pPr>
              <w:pStyle w:val="Sous-titre"/>
              <w:jc w:val="center"/>
            </w:pPr>
            <w:r>
              <w:br/>
            </w: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544971" w:rsidRPr="00101151" w:rsidRDefault="009514D9" w:rsidP="00C27D5F">
            <w:pPr>
              <w:pStyle w:val="Sous-titre"/>
              <w:jc w:val="center"/>
            </w:pPr>
            <w:r w:rsidRPr="00101151">
              <w:t>DSDEN</w:t>
            </w:r>
            <w:r w:rsidR="00544971" w:rsidRPr="00101151">
              <w:t xml:space="preserve"> du Rhône</w:t>
            </w:r>
          </w:p>
        </w:tc>
        <w:tc>
          <w:tcPr>
            <w:tcW w:w="9549" w:type="dxa"/>
            <w:vAlign w:val="center"/>
          </w:tcPr>
          <w:p w:rsidR="00544971" w:rsidRPr="0056651A" w:rsidRDefault="00C27D5F" w:rsidP="00C27D5F">
            <w:pPr>
              <w:pStyle w:val="Titre"/>
              <w:framePr w:hSpace="0" w:wrap="auto" w:vAnchor="margin" w:hAnchor="text" w:xAlign="left" w:yAlign="inline"/>
              <w:rPr>
                <w:sz w:val="40"/>
              </w:rPr>
            </w:pPr>
            <w:r w:rsidRPr="0056651A">
              <w:rPr>
                <w:sz w:val="40"/>
              </w:rPr>
              <w:t>Le numérique dans les programmes de 2015</w:t>
            </w:r>
          </w:p>
          <w:p w:rsidR="0056651A" w:rsidRPr="0056651A" w:rsidRDefault="0056651A" w:rsidP="0056651A">
            <w:pPr>
              <w:jc w:val="center"/>
            </w:pPr>
            <w:r w:rsidRPr="0056651A">
              <w:rPr>
                <w:b/>
                <w:color w:val="595959" w:themeColor="text1" w:themeTint="A6"/>
                <w:sz w:val="72"/>
                <w:szCs w:val="36"/>
              </w:rPr>
              <w:t>Cycle 1</w:t>
            </w:r>
          </w:p>
        </w:tc>
        <w:tc>
          <w:tcPr>
            <w:tcW w:w="2785" w:type="dxa"/>
          </w:tcPr>
          <w:p w:rsidR="00544971" w:rsidRDefault="00F020CC" w:rsidP="00C27D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4ADB18" wp14:editId="79C40FF1">
                  <wp:simplePos x="0" y="0"/>
                  <wp:positionH relativeFrom="column">
                    <wp:posOffset>348923</wp:posOffset>
                  </wp:positionH>
                  <wp:positionV relativeFrom="paragraph">
                    <wp:posOffset>119220</wp:posOffset>
                  </wp:positionV>
                  <wp:extent cx="1002665" cy="1002665"/>
                  <wp:effectExtent l="0" t="0" r="6985" b="6985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5" name="Image 2" descr="qr code 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 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71" w:rsidRDefault="00544971" w:rsidP="00101151"/>
    <w:p w:rsidR="00745332" w:rsidRDefault="00745332" w:rsidP="00101151"/>
    <w:p w:rsidR="00745332" w:rsidRDefault="00745332" w:rsidP="00101151"/>
    <w:p w:rsidR="00745332" w:rsidRPr="00745332" w:rsidRDefault="00745332" w:rsidP="00101151">
      <w:pPr>
        <w:rPr>
          <w:sz w:val="22"/>
          <w:szCs w:val="22"/>
        </w:rPr>
      </w:pPr>
    </w:p>
    <w:p w:rsidR="00C27D5F" w:rsidRDefault="00C27D5F" w:rsidP="00101151"/>
    <w:p w:rsidR="00C27D5F" w:rsidRPr="00C27D5F" w:rsidRDefault="00C27D5F" w:rsidP="00C27D5F"/>
    <w:p w:rsidR="00C27D5F" w:rsidRPr="00C27D5F" w:rsidRDefault="00C27D5F" w:rsidP="00C27D5F"/>
    <w:p w:rsidR="00C27D5F" w:rsidRDefault="00C27D5F" w:rsidP="00C27D5F"/>
    <w:p w:rsidR="0056651A" w:rsidRDefault="0056651A" w:rsidP="00C27D5F"/>
    <w:p w:rsidR="0056651A" w:rsidRDefault="0056651A" w:rsidP="00C27D5F"/>
    <w:p w:rsidR="0056651A" w:rsidRPr="00C27D5F" w:rsidRDefault="0056651A" w:rsidP="00C27D5F"/>
    <w:p w:rsidR="00C27D5F" w:rsidRPr="00C27D5F" w:rsidRDefault="00C27D5F" w:rsidP="00C27D5F"/>
    <w:p w:rsidR="00C27D5F" w:rsidRPr="00C27D5F" w:rsidRDefault="00C27D5F" w:rsidP="00C27D5F"/>
    <w:p w:rsidR="00C27D5F" w:rsidRPr="0056651A" w:rsidRDefault="0056651A" w:rsidP="0056651A">
      <w:pPr>
        <w:pStyle w:val="Titre"/>
        <w:framePr w:wrap="around"/>
        <w:ind w:left="284"/>
      </w:pPr>
      <w:r w:rsidRPr="0056651A">
        <w:t>Sommaire</w:t>
      </w:r>
    </w:p>
    <w:p w:rsidR="0056651A" w:rsidRDefault="0056651A" w:rsidP="0056651A"/>
    <w:p w:rsidR="00C27D5F" w:rsidRPr="00B556A1" w:rsidRDefault="00B42D71" w:rsidP="00824CB6">
      <w:pPr>
        <w:rPr>
          <w:sz w:val="32"/>
          <w:szCs w:val="24"/>
        </w:rPr>
      </w:pPr>
      <w:hyperlink w:anchor="C1a" w:history="1">
        <w:r w:rsidR="00824CB6" w:rsidRPr="00B556A1">
          <w:rPr>
            <w:rStyle w:val="Lienhypertexte"/>
            <w:sz w:val="32"/>
            <w:szCs w:val="24"/>
          </w:rPr>
          <w:t>MOBILISER LE LANGAGE DANS TOUTES SES DIMENSIONS</w:t>
        </w:r>
      </w:hyperlink>
    </w:p>
    <w:p w:rsidR="00824CB6" w:rsidRPr="00B556A1" w:rsidRDefault="00824CB6" w:rsidP="00824CB6">
      <w:pPr>
        <w:rPr>
          <w:sz w:val="32"/>
          <w:szCs w:val="24"/>
        </w:rPr>
      </w:pPr>
    </w:p>
    <w:p w:rsidR="00824CB6" w:rsidRPr="00B556A1" w:rsidRDefault="00B42D71" w:rsidP="00824CB6">
      <w:pPr>
        <w:rPr>
          <w:sz w:val="32"/>
          <w:szCs w:val="24"/>
        </w:rPr>
      </w:pPr>
      <w:hyperlink w:anchor="C1b" w:history="1">
        <w:r w:rsidR="00824CB6" w:rsidRPr="00B556A1">
          <w:rPr>
            <w:rStyle w:val="Lienhypertexte"/>
            <w:sz w:val="32"/>
            <w:szCs w:val="24"/>
          </w:rPr>
          <w:t>AGIR, S’EXPRIMER, COMPRENDRE A TRAVERS LES ACTIVITES ARTISTIQUES</w:t>
        </w:r>
      </w:hyperlink>
    </w:p>
    <w:p w:rsidR="00824CB6" w:rsidRPr="00B556A1" w:rsidRDefault="00824CB6" w:rsidP="00824CB6">
      <w:pPr>
        <w:rPr>
          <w:sz w:val="32"/>
          <w:szCs w:val="24"/>
        </w:rPr>
      </w:pPr>
    </w:p>
    <w:p w:rsidR="00824CB6" w:rsidRPr="00B556A1" w:rsidRDefault="00B42D71" w:rsidP="00824CB6">
      <w:pPr>
        <w:rPr>
          <w:sz w:val="32"/>
          <w:szCs w:val="24"/>
        </w:rPr>
      </w:pPr>
      <w:hyperlink w:anchor="C1c" w:history="1">
        <w:r w:rsidR="00824CB6" w:rsidRPr="00B556A1">
          <w:rPr>
            <w:rStyle w:val="Lienhypertexte"/>
            <w:sz w:val="32"/>
            <w:szCs w:val="24"/>
          </w:rPr>
          <w:t>EXPLORER LE MONDE</w:t>
        </w:r>
      </w:hyperlink>
    </w:p>
    <w:p w:rsidR="00824CB6" w:rsidRDefault="00824CB6" w:rsidP="00824CB6"/>
    <w:p w:rsidR="00C27D5F" w:rsidRDefault="00C27D5F" w:rsidP="00C27D5F"/>
    <w:p w:rsid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56651A" w:rsidRDefault="0056651A" w:rsidP="00C27D5F"/>
    <w:p w:rsidR="0056651A" w:rsidRDefault="0056651A" w:rsidP="00C27D5F"/>
    <w:p w:rsidR="0056651A" w:rsidRDefault="0056651A" w:rsidP="00C27D5F"/>
    <w:p w:rsidR="0056651A" w:rsidRDefault="0056651A" w:rsidP="00C27D5F"/>
    <w:p w:rsidR="00C27D5F" w:rsidRPr="00C27D5F" w:rsidRDefault="009C14F2" w:rsidP="0056651A">
      <w:pPr>
        <w:pStyle w:val="Titre"/>
        <w:framePr w:wrap="around"/>
        <w:ind w:left="142"/>
      </w:pPr>
      <w:bookmarkStart w:id="0" w:name="C1a"/>
      <w:r>
        <w:lastRenderedPageBreak/>
        <w:t>C1 – M</w:t>
      </w:r>
      <w:r w:rsidR="0056651A">
        <w:t>OBILISER LE LANGAGE DANS TOUTES SES DIMENSIONS</w:t>
      </w:r>
    </w:p>
    <w:bookmarkEnd w:id="0"/>
    <w:p w:rsidR="00C27D5F" w:rsidRPr="00C27D5F" w:rsidRDefault="00C27D5F" w:rsidP="00C27D5F"/>
    <w:tbl>
      <w:tblPr>
        <w:tblStyle w:val="Grilledutableau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1783"/>
        <w:gridCol w:w="5529"/>
        <w:gridCol w:w="1506"/>
        <w:gridCol w:w="1276"/>
        <w:gridCol w:w="1276"/>
        <w:gridCol w:w="1430"/>
        <w:gridCol w:w="1666"/>
        <w:gridCol w:w="1301"/>
      </w:tblGrid>
      <w:tr w:rsidR="0056651A" w:rsidRPr="002D4C72" w:rsidTr="009C14F2">
        <w:trPr>
          <w:trHeight w:val="265"/>
        </w:trPr>
        <w:tc>
          <w:tcPr>
            <w:tcW w:w="1783" w:type="dxa"/>
            <w:vMerge w:val="restart"/>
          </w:tcPr>
          <w:p w:rsidR="0056651A" w:rsidRPr="002D4C72" w:rsidRDefault="0056651A" w:rsidP="009C14F2">
            <w:pPr>
              <w:ind w:firstLine="0"/>
            </w:pPr>
            <w:r>
              <w:t>Objectifs visés</w:t>
            </w:r>
          </w:p>
        </w:tc>
        <w:tc>
          <w:tcPr>
            <w:tcW w:w="5529" w:type="dxa"/>
            <w:vMerge w:val="restart"/>
          </w:tcPr>
          <w:p w:rsidR="0056651A" w:rsidRPr="002D4C72" w:rsidRDefault="0056651A" w:rsidP="009C14F2">
            <w:pPr>
              <w:ind w:firstLine="0"/>
            </w:pPr>
            <w:r>
              <w:t>Eléments de progressivité</w:t>
            </w:r>
          </w:p>
        </w:tc>
        <w:tc>
          <w:tcPr>
            <w:tcW w:w="7154" w:type="dxa"/>
            <w:gridSpan w:val="5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56651A" w:rsidRPr="002D4C72" w:rsidTr="009C14F2">
        <w:trPr>
          <w:trHeight w:val="1076"/>
        </w:trPr>
        <w:tc>
          <w:tcPr>
            <w:tcW w:w="1783" w:type="dxa"/>
            <w:vMerge/>
          </w:tcPr>
          <w:p w:rsidR="0056651A" w:rsidRPr="002D4C72" w:rsidRDefault="0056651A" w:rsidP="009C14F2">
            <w:pPr>
              <w:ind w:firstLine="0"/>
            </w:pPr>
          </w:p>
        </w:tc>
        <w:tc>
          <w:tcPr>
            <w:tcW w:w="5529" w:type="dxa"/>
            <w:vMerge/>
          </w:tcPr>
          <w:p w:rsidR="0056651A" w:rsidRPr="002D4C72" w:rsidRDefault="0056651A" w:rsidP="009C14F2">
            <w:pPr>
              <w:ind w:firstLine="0"/>
            </w:pPr>
          </w:p>
        </w:tc>
        <w:tc>
          <w:tcPr>
            <w:tcW w:w="1506" w:type="dxa"/>
            <w:shd w:val="clear" w:color="auto" w:fill="00B0F0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56651A" w:rsidRPr="005C6A5F" w:rsidRDefault="0056651A" w:rsidP="009C14F2">
            <w:pPr>
              <w:ind w:firstLine="0"/>
              <w:rPr>
                <w:sz w:val="16"/>
                <w:szCs w:val="16"/>
              </w:rPr>
            </w:pPr>
          </w:p>
        </w:tc>
      </w:tr>
      <w:tr w:rsidR="0056651A" w:rsidRPr="002D4C72" w:rsidTr="009C14F2">
        <w:tc>
          <w:tcPr>
            <w:tcW w:w="1783" w:type="dxa"/>
            <w:vMerge w:val="restart"/>
          </w:tcPr>
          <w:p w:rsidR="0056651A" w:rsidRPr="002D4C72" w:rsidRDefault="0056651A" w:rsidP="009C14F2">
            <w:pPr>
              <w:ind w:firstLine="0"/>
            </w:pPr>
            <w:r>
              <w:t>Commencer à écrire tout seul</w:t>
            </w:r>
          </w:p>
        </w:tc>
        <w:tc>
          <w:tcPr>
            <w:tcW w:w="5529" w:type="dxa"/>
          </w:tcPr>
          <w:p w:rsidR="0056651A" w:rsidRPr="002D4C72" w:rsidRDefault="0056651A" w:rsidP="009C14F2">
            <w:pPr>
              <w:ind w:firstLine="0"/>
              <w:rPr>
                <w:b/>
              </w:rPr>
            </w:pPr>
            <w:r w:rsidRPr="002D4C72">
              <w:rPr>
                <w:b/>
              </w:rPr>
              <w:t>Un entraînement nécessaire avant de pratiquer l’écriture cursive : des exercices graphiques</w:t>
            </w:r>
          </w:p>
          <w:p w:rsidR="0056651A" w:rsidRPr="002D4C72" w:rsidRDefault="0056651A" w:rsidP="009C14F2">
            <w:pPr>
              <w:ind w:firstLine="0"/>
            </w:pPr>
            <w:r>
              <w:t>A partir de la moyenne section, et régulièrement en grande section, l’enseignant explique la correspondance des trois écritures (cursive, script, capitales). Les enfants s’exercent à des transcriptions de mots, phrases, courts textes connus, à leur saisie sur ordinateur. Travaillant alors en binôme, ils apprennent nombre de relations entre l’oral et l’écrit : un enfant nomme les lettres et montre, le second cherche sur le clavier, ils vérifient ensemble sur l’écran, puis sur la version imprimée.</w:t>
            </w:r>
          </w:p>
        </w:tc>
        <w:tc>
          <w:tcPr>
            <w:tcW w:w="150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  <w:tr w:rsidR="0056651A" w:rsidRPr="002D4C72" w:rsidTr="009C14F2">
        <w:tc>
          <w:tcPr>
            <w:tcW w:w="1783" w:type="dxa"/>
            <w:vMerge/>
          </w:tcPr>
          <w:p w:rsidR="0056651A" w:rsidRPr="002D4C72" w:rsidRDefault="0056651A" w:rsidP="009C14F2">
            <w:pPr>
              <w:ind w:firstLine="0"/>
            </w:pPr>
          </w:p>
        </w:tc>
        <w:tc>
          <w:tcPr>
            <w:tcW w:w="5529" w:type="dxa"/>
          </w:tcPr>
          <w:p w:rsidR="0056651A" w:rsidRPr="001D670A" w:rsidRDefault="0056651A" w:rsidP="009C14F2">
            <w:pPr>
              <w:ind w:firstLine="0"/>
              <w:rPr>
                <w:b/>
              </w:rPr>
            </w:pPr>
            <w:r w:rsidRPr="001D670A">
              <w:rPr>
                <w:b/>
              </w:rPr>
              <w:t>Les premières productions autonomes d’écrits</w:t>
            </w:r>
          </w:p>
          <w:p w:rsidR="0056651A" w:rsidRPr="002D4C72" w:rsidRDefault="0056651A" w:rsidP="009C14F2">
            <w:pPr>
              <w:ind w:firstLine="0"/>
            </w:pPr>
            <w:r>
              <w:t>[L’enseignant] donne aussi aux enfants les moyens de s’entraîner, notamment avec de la copie dans un coin d’écriture aménagé spécialement (outils, feuilles blanches et à lignes, ordinateur et imprimante, tablette numérique et stylets […]).</w:t>
            </w:r>
          </w:p>
        </w:tc>
        <w:tc>
          <w:tcPr>
            <w:tcW w:w="150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6651A" w:rsidRPr="002D4C72" w:rsidRDefault="0056651A" w:rsidP="009C14F2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</w:tbl>
    <w:p w:rsidR="00C27D5F" w:rsidRPr="00C27D5F" w:rsidRDefault="00C27D5F" w:rsidP="00C27D5F"/>
    <w:p w:rsidR="00C27D5F" w:rsidRDefault="00C27D5F" w:rsidP="00C27D5F"/>
    <w:p w:rsidR="00824CB6" w:rsidRPr="00C27D5F" w:rsidRDefault="00824CB6" w:rsidP="00C27D5F"/>
    <w:p w:rsidR="00C27D5F" w:rsidRDefault="00C27D5F" w:rsidP="00C27D5F"/>
    <w:p w:rsidR="00C27D5F" w:rsidRDefault="00C27D5F" w:rsidP="00C27D5F">
      <w:pPr>
        <w:tabs>
          <w:tab w:val="left" w:pos="7871"/>
        </w:tabs>
      </w:pPr>
      <w:r>
        <w:tab/>
      </w: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9C14F2" w:rsidP="009C14F2">
      <w:pPr>
        <w:pStyle w:val="Titre"/>
        <w:framePr w:wrap="around"/>
        <w:ind w:left="142"/>
      </w:pPr>
      <w:bookmarkStart w:id="1" w:name="C1b"/>
      <w:r>
        <w:t>C1 – AGIR, S’EXPRIMER, COMPRENDRE A TRAVERS LES ACTIVITES ARTISTIQUES</w:t>
      </w:r>
    </w:p>
    <w:bookmarkEnd w:id="1"/>
    <w:p w:rsidR="00C27D5F" w:rsidRDefault="00C27D5F" w:rsidP="00C27D5F">
      <w:pPr>
        <w:tabs>
          <w:tab w:val="left" w:pos="7871"/>
        </w:tabs>
      </w:pPr>
    </w:p>
    <w:tbl>
      <w:tblPr>
        <w:tblStyle w:val="Grilledutableau"/>
        <w:tblpPr w:leftFromText="141" w:rightFromText="141" w:vertAnchor="page" w:horzAnchor="margin" w:tblpXSpec="center" w:tblpY="1221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506"/>
        <w:gridCol w:w="1276"/>
        <w:gridCol w:w="1276"/>
        <w:gridCol w:w="1430"/>
        <w:gridCol w:w="1666"/>
        <w:gridCol w:w="1301"/>
      </w:tblGrid>
      <w:tr w:rsidR="00824CB6" w:rsidRPr="002D4C72" w:rsidTr="00824CB6">
        <w:trPr>
          <w:trHeight w:val="265"/>
        </w:trPr>
        <w:tc>
          <w:tcPr>
            <w:tcW w:w="1696" w:type="dxa"/>
            <w:vMerge w:val="restart"/>
          </w:tcPr>
          <w:p w:rsidR="00824CB6" w:rsidRPr="002D4C72" w:rsidRDefault="00824CB6" w:rsidP="00824CB6">
            <w:pPr>
              <w:ind w:firstLine="0"/>
            </w:pPr>
            <w:r>
              <w:t>Objectifs visés</w:t>
            </w:r>
          </w:p>
        </w:tc>
        <w:tc>
          <w:tcPr>
            <w:tcW w:w="5529" w:type="dxa"/>
            <w:vMerge w:val="restart"/>
          </w:tcPr>
          <w:p w:rsidR="00824CB6" w:rsidRPr="002D4C72" w:rsidRDefault="00824CB6" w:rsidP="00824CB6">
            <w:pPr>
              <w:ind w:firstLine="0"/>
            </w:pPr>
            <w:r>
              <w:t>Eléments de progressivité</w:t>
            </w:r>
          </w:p>
        </w:tc>
        <w:tc>
          <w:tcPr>
            <w:tcW w:w="7154" w:type="dxa"/>
            <w:gridSpan w:val="5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824CB6" w:rsidRPr="002D4C72" w:rsidTr="00824CB6">
        <w:trPr>
          <w:trHeight w:val="1076"/>
        </w:trPr>
        <w:tc>
          <w:tcPr>
            <w:tcW w:w="1696" w:type="dxa"/>
            <w:vMerge/>
          </w:tcPr>
          <w:p w:rsidR="00824CB6" w:rsidRPr="002D4C72" w:rsidRDefault="00824CB6" w:rsidP="00824CB6">
            <w:pPr>
              <w:ind w:firstLine="0"/>
            </w:pPr>
          </w:p>
        </w:tc>
        <w:tc>
          <w:tcPr>
            <w:tcW w:w="5529" w:type="dxa"/>
            <w:vMerge/>
          </w:tcPr>
          <w:p w:rsidR="00824CB6" w:rsidRPr="002D4C72" w:rsidRDefault="00824CB6" w:rsidP="00824CB6">
            <w:pPr>
              <w:ind w:firstLine="0"/>
            </w:pPr>
          </w:p>
        </w:tc>
        <w:tc>
          <w:tcPr>
            <w:tcW w:w="1506" w:type="dxa"/>
            <w:shd w:val="clear" w:color="auto" w:fill="00B0F0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Créer, </w:t>
            </w:r>
            <w:r>
              <w:rPr>
                <w:sz w:val="16"/>
                <w:szCs w:val="16"/>
              </w:rPr>
              <w:t>p</w:t>
            </w:r>
            <w:r w:rsidRPr="005C6A5F">
              <w:rPr>
                <w:sz w:val="16"/>
                <w:szCs w:val="16"/>
              </w:rPr>
              <w:t>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824CB6" w:rsidRPr="005C6A5F" w:rsidRDefault="00824CB6" w:rsidP="00824CB6">
            <w:pPr>
              <w:ind w:firstLine="0"/>
              <w:rPr>
                <w:sz w:val="16"/>
                <w:szCs w:val="16"/>
              </w:rPr>
            </w:pPr>
          </w:p>
        </w:tc>
      </w:tr>
      <w:tr w:rsidR="00824CB6" w:rsidRPr="002D4C72" w:rsidTr="00824CB6">
        <w:tc>
          <w:tcPr>
            <w:tcW w:w="1696" w:type="dxa"/>
          </w:tcPr>
          <w:p w:rsidR="00824CB6" w:rsidRPr="002D4C72" w:rsidRDefault="00824CB6" w:rsidP="00824CB6">
            <w:pPr>
              <w:ind w:firstLine="0"/>
            </w:pPr>
            <w:r>
              <w:t>Découvrir différentes formes d’expression artistique</w:t>
            </w:r>
          </w:p>
        </w:tc>
        <w:tc>
          <w:tcPr>
            <w:tcW w:w="5529" w:type="dxa"/>
          </w:tcPr>
          <w:p w:rsidR="00824CB6" w:rsidRPr="00343653" w:rsidRDefault="00824CB6" w:rsidP="00824CB6">
            <w:pPr>
              <w:ind w:firstLine="0"/>
            </w:pPr>
            <w:r w:rsidRPr="00343653">
              <w:t xml:space="preserve">Des rencontres </w:t>
            </w:r>
            <w:r>
              <w:t>avec différentes formes d’expression artistique sont organisées régulièrement ; dans la classe, les enfants sont confrontés à des œuvres sous forme de reproductions, d’enregistrements, de films ou de captations vidéo.</w:t>
            </w:r>
          </w:p>
        </w:tc>
        <w:tc>
          <w:tcPr>
            <w:tcW w:w="1506" w:type="dxa"/>
            <w:shd w:val="clear" w:color="auto" w:fill="FFFFFF" w:themeFill="background1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8B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2D4C72" w:rsidRDefault="00824CB6" w:rsidP="00824CB6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</w:tbl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824CB6" w:rsidRDefault="00824CB6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824CB6">
      <w:pPr>
        <w:pStyle w:val="Titre"/>
        <w:framePr w:wrap="around"/>
        <w:ind w:left="142"/>
      </w:pPr>
      <w:bookmarkStart w:id="2" w:name="C1c"/>
      <w:r>
        <w:t>C1 – EXPLORER LE MONDE</w:t>
      </w:r>
    </w:p>
    <w:tbl>
      <w:tblPr>
        <w:tblStyle w:val="Grilledutableau"/>
        <w:tblpPr w:leftFromText="141" w:rightFromText="141" w:vertAnchor="page" w:horzAnchor="margin" w:tblpXSpec="center" w:tblpY="1125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506"/>
        <w:gridCol w:w="1276"/>
        <w:gridCol w:w="1276"/>
        <w:gridCol w:w="1430"/>
        <w:gridCol w:w="1666"/>
        <w:gridCol w:w="1301"/>
      </w:tblGrid>
      <w:tr w:rsidR="00824CB6" w:rsidRPr="002D4C72" w:rsidTr="001E2D7A">
        <w:trPr>
          <w:trHeight w:val="265"/>
        </w:trPr>
        <w:tc>
          <w:tcPr>
            <w:tcW w:w="1696" w:type="dxa"/>
            <w:vMerge w:val="restart"/>
          </w:tcPr>
          <w:bookmarkEnd w:id="2"/>
          <w:p w:rsidR="00824CB6" w:rsidRPr="002D4C72" w:rsidRDefault="00824CB6" w:rsidP="001E2D7A">
            <w:pPr>
              <w:ind w:firstLine="0"/>
              <w:jc w:val="both"/>
            </w:pPr>
            <w:r>
              <w:t>Objectifs visés</w:t>
            </w:r>
          </w:p>
        </w:tc>
        <w:tc>
          <w:tcPr>
            <w:tcW w:w="5529" w:type="dxa"/>
            <w:vMerge w:val="restart"/>
          </w:tcPr>
          <w:p w:rsidR="00824CB6" w:rsidRPr="002D4C72" w:rsidRDefault="00824CB6" w:rsidP="001E2D7A">
            <w:pPr>
              <w:ind w:firstLine="0"/>
            </w:pPr>
            <w:r>
              <w:t>Eléments de progressivité</w:t>
            </w:r>
          </w:p>
        </w:tc>
        <w:tc>
          <w:tcPr>
            <w:tcW w:w="7154" w:type="dxa"/>
            <w:gridSpan w:val="5"/>
          </w:tcPr>
          <w:p w:rsidR="00824CB6" w:rsidRPr="005C6A5F" w:rsidRDefault="00824CB6" w:rsidP="001E2D7A">
            <w:pPr>
              <w:ind w:firstLine="0"/>
              <w:jc w:val="both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824CB6" w:rsidRPr="005C6A5F" w:rsidRDefault="00824CB6" w:rsidP="001E2D7A">
            <w:pPr>
              <w:ind w:firstLine="0"/>
              <w:jc w:val="both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824CB6" w:rsidRPr="002D4C72" w:rsidTr="001E2D7A">
        <w:trPr>
          <w:trHeight w:val="1076"/>
        </w:trPr>
        <w:tc>
          <w:tcPr>
            <w:tcW w:w="1696" w:type="dxa"/>
            <w:vMerge/>
          </w:tcPr>
          <w:p w:rsidR="00824CB6" w:rsidRPr="002D4C72" w:rsidRDefault="00824CB6" w:rsidP="001E2D7A">
            <w:pPr>
              <w:ind w:firstLine="0"/>
            </w:pPr>
          </w:p>
        </w:tc>
        <w:tc>
          <w:tcPr>
            <w:tcW w:w="5529" w:type="dxa"/>
            <w:vMerge/>
          </w:tcPr>
          <w:p w:rsidR="00824CB6" w:rsidRPr="002D4C72" w:rsidRDefault="00824CB6" w:rsidP="001E2D7A">
            <w:pPr>
              <w:ind w:firstLine="0"/>
            </w:pPr>
          </w:p>
        </w:tc>
        <w:tc>
          <w:tcPr>
            <w:tcW w:w="1506" w:type="dxa"/>
            <w:shd w:val="clear" w:color="auto" w:fill="00B0F0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824CB6" w:rsidRPr="005C6A5F" w:rsidRDefault="00824CB6" w:rsidP="001E2D7A">
            <w:pPr>
              <w:ind w:firstLine="0"/>
              <w:rPr>
                <w:sz w:val="16"/>
                <w:szCs w:val="16"/>
              </w:rPr>
            </w:pPr>
          </w:p>
        </w:tc>
      </w:tr>
      <w:tr w:rsidR="00824CB6" w:rsidRPr="002D4C72" w:rsidTr="001E2D7A">
        <w:tc>
          <w:tcPr>
            <w:tcW w:w="1696" w:type="dxa"/>
          </w:tcPr>
          <w:p w:rsidR="00824CB6" w:rsidRPr="002D4C72" w:rsidRDefault="00824CB6" w:rsidP="001E2D7A">
            <w:pPr>
              <w:ind w:firstLine="0"/>
            </w:pPr>
            <w:r>
              <w:t>Se repérer dans l’espace</w:t>
            </w:r>
          </w:p>
        </w:tc>
        <w:tc>
          <w:tcPr>
            <w:tcW w:w="5529" w:type="dxa"/>
          </w:tcPr>
          <w:p w:rsidR="00824CB6" w:rsidRPr="00B37EC2" w:rsidRDefault="00824CB6" w:rsidP="001E2D7A">
            <w:pPr>
              <w:ind w:firstLine="0"/>
              <w:rPr>
                <w:b/>
              </w:rPr>
            </w:pPr>
            <w:r w:rsidRPr="00B37EC2">
              <w:rPr>
                <w:b/>
              </w:rPr>
              <w:t>Découvrir différents milieux</w:t>
            </w:r>
          </w:p>
          <w:p w:rsidR="00824CB6" w:rsidRDefault="00824CB6" w:rsidP="001E2D7A">
            <w:pPr>
              <w:ind w:firstLine="0"/>
            </w:pPr>
            <w:r>
              <w:t>L’enseignant conduit les enfants de l’observation de l’environnement proche […] à la découverte d’espaces moins familiers […]. L’observation des constructions humaines […] relève du même cheminement.</w:t>
            </w:r>
          </w:p>
          <w:p w:rsidR="00824CB6" w:rsidRPr="00343653" w:rsidRDefault="00824CB6" w:rsidP="001E2D7A">
            <w:pPr>
              <w:ind w:firstLine="0"/>
            </w:pPr>
            <w:r>
              <w:t>Ces situations sont autant d’occasions de se questionner, de produire des images (l’appareil photographique numérique est un auxiliaire pertinent), de rechercher des informations, grâce à la médiation du maître, dans des documentaires, sur des sites Internet.</w:t>
            </w:r>
          </w:p>
        </w:tc>
        <w:tc>
          <w:tcPr>
            <w:tcW w:w="150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8B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  <w:tr w:rsidR="00824CB6" w:rsidRPr="002D4C72" w:rsidTr="001E2D7A">
        <w:tc>
          <w:tcPr>
            <w:tcW w:w="1696" w:type="dxa"/>
          </w:tcPr>
          <w:p w:rsidR="00824CB6" w:rsidRDefault="00824CB6" w:rsidP="001E2D7A">
            <w:pPr>
              <w:ind w:firstLine="0"/>
            </w:pPr>
            <w:r>
              <w:t>Utiliser, fabriquer, manipuler des objets</w:t>
            </w:r>
          </w:p>
        </w:tc>
        <w:tc>
          <w:tcPr>
            <w:tcW w:w="5529" w:type="dxa"/>
          </w:tcPr>
          <w:p w:rsidR="00824CB6" w:rsidRPr="00343653" w:rsidRDefault="00824CB6" w:rsidP="001E2D7A">
            <w:pPr>
              <w:ind w:firstLine="0"/>
            </w:pPr>
            <w:r>
              <w:t>De la petite à la grande section, les enfants apprennent à relier une action ou le choix d’un outil à l’effet qu’ils veulent obtenir : […] manipuler une souris d’ordinateur, agir sur une tablette numérique…</w:t>
            </w:r>
          </w:p>
        </w:tc>
        <w:tc>
          <w:tcPr>
            <w:tcW w:w="1506" w:type="dxa"/>
            <w:shd w:val="clear" w:color="auto" w:fill="9FE6FF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  <w:tr w:rsidR="00824CB6" w:rsidRPr="002D4C72" w:rsidTr="001E2D7A">
        <w:tc>
          <w:tcPr>
            <w:tcW w:w="1696" w:type="dxa"/>
            <w:vMerge w:val="restart"/>
          </w:tcPr>
          <w:p w:rsidR="00824CB6" w:rsidRDefault="00824CB6" w:rsidP="001E2D7A">
            <w:pPr>
              <w:ind w:firstLine="0"/>
            </w:pPr>
            <w:r>
              <w:t>Utiliser des outils numériques</w:t>
            </w:r>
          </w:p>
        </w:tc>
        <w:tc>
          <w:tcPr>
            <w:tcW w:w="5529" w:type="dxa"/>
          </w:tcPr>
          <w:p w:rsidR="00824CB6" w:rsidRPr="00343653" w:rsidRDefault="00824CB6" w:rsidP="001E2D7A">
            <w:pPr>
              <w:ind w:firstLine="0"/>
            </w:pPr>
            <w:r>
              <w:t>Dès leur plus jeune âge, les enfants sont en contact avec les nouvelles technologies. Le rôle de l’école est de leur donner des repères pour en comprendre l’utilité et commencer à les utiliser de manière adaptée (tablette numérique, ordinateur, appareil photo numérique…).</w:t>
            </w:r>
          </w:p>
        </w:tc>
        <w:tc>
          <w:tcPr>
            <w:tcW w:w="1506" w:type="dxa"/>
            <w:shd w:val="clear" w:color="auto" w:fill="9FE6FF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  <w:tr w:rsidR="00824CB6" w:rsidRPr="002D4C72" w:rsidTr="001E2D7A">
        <w:trPr>
          <w:trHeight w:val="453"/>
        </w:trPr>
        <w:tc>
          <w:tcPr>
            <w:tcW w:w="1696" w:type="dxa"/>
            <w:vMerge/>
          </w:tcPr>
          <w:p w:rsidR="00824CB6" w:rsidRDefault="00824CB6" w:rsidP="001E2D7A"/>
        </w:tc>
        <w:tc>
          <w:tcPr>
            <w:tcW w:w="5529" w:type="dxa"/>
          </w:tcPr>
          <w:p w:rsidR="00824CB6" w:rsidRPr="00343653" w:rsidRDefault="00824CB6" w:rsidP="001E2D7A">
            <w:pPr>
              <w:ind w:firstLine="0"/>
            </w:pPr>
            <w:r>
              <w:t>Des recherches ciblées, via le réseau Internet, sont effectuées et commentées par l’enseignant.</w:t>
            </w:r>
          </w:p>
        </w:tc>
        <w:tc>
          <w:tcPr>
            <w:tcW w:w="1506" w:type="dxa"/>
            <w:shd w:val="clear" w:color="auto" w:fill="FFFFFF" w:themeFill="background1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FFFF8B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DC3660" w:rsidRDefault="00824CB6" w:rsidP="001E2D7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24CB6" w:rsidRPr="002D4C72" w:rsidTr="001E2D7A">
        <w:tc>
          <w:tcPr>
            <w:tcW w:w="1696" w:type="dxa"/>
            <w:vMerge/>
          </w:tcPr>
          <w:p w:rsidR="00824CB6" w:rsidRDefault="00824CB6" w:rsidP="001E2D7A"/>
        </w:tc>
        <w:tc>
          <w:tcPr>
            <w:tcW w:w="5529" w:type="dxa"/>
          </w:tcPr>
          <w:p w:rsidR="00824CB6" w:rsidRPr="00343653" w:rsidRDefault="00824CB6" w:rsidP="001E2D7A">
            <w:pPr>
              <w:ind w:firstLine="0"/>
            </w:pPr>
            <w:r>
              <w:t>Des projets de classe ou d’école induisant des relations avec d’autres enfants favorisent des expériences de communication à distance. L’enseignant évoque avec les enfants l’idée d’un monde en réseau qui peut permettre de parler à d’autres personnes parfois très éloignées.</w:t>
            </w:r>
          </w:p>
        </w:tc>
        <w:tc>
          <w:tcPr>
            <w:tcW w:w="150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E36DFF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824CB6" w:rsidRPr="002D4C72" w:rsidRDefault="00824CB6" w:rsidP="001E2D7A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</w:tbl>
    <w:p w:rsidR="00C27D5F" w:rsidRDefault="00C27D5F" w:rsidP="00F41601">
      <w:pPr>
        <w:tabs>
          <w:tab w:val="left" w:pos="7871"/>
        </w:tabs>
        <w:ind w:firstLine="0"/>
      </w:pPr>
      <w:bookmarkStart w:id="3" w:name="_GoBack"/>
      <w:bookmarkEnd w:id="3"/>
    </w:p>
    <w:sectPr w:rsidR="00C27D5F" w:rsidSect="00C27D5F">
      <w:headerReference w:type="default" r:id="rId8"/>
      <w:footerReference w:type="default" r:id="rId9"/>
      <w:pgSz w:w="16838" w:h="11906" w:orient="landscape"/>
      <w:pgMar w:top="1021" w:right="253" w:bottom="102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71" w:rsidRDefault="00B42D71" w:rsidP="00101151">
      <w:r>
        <w:separator/>
      </w:r>
    </w:p>
  </w:endnote>
  <w:endnote w:type="continuationSeparator" w:id="0">
    <w:p w:rsidR="00B42D71" w:rsidRDefault="00B42D71" w:rsidP="001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5A" w:rsidRDefault="008D255A" w:rsidP="008D255A">
    <w:pPr>
      <w:pStyle w:val="Pieddepage"/>
      <w:ind w:firstLine="0"/>
      <w:jc w:val="center"/>
    </w:pPr>
    <w:r>
      <w:t>Réseau Départemental de Ressources Informatiques</w:t>
    </w:r>
  </w:p>
  <w:p w:rsidR="00544971" w:rsidRDefault="00C27D5F" w:rsidP="00C27D5F">
    <w:pPr>
      <w:pStyle w:val="Pieddepage"/>
      <w:ind w:firstLine="0"/>
      <w:jc w:val="center"/>
    </w:pPr>
    <w:r>
      <w:t>Janvier 2016</w:t>
    </w:r>
    <w:r w:rsidR="00F53E3D">
      <w:t xml:space="preserve">             </w:t>
    </w:r>
    <w:r>
      <w:t xml:space="preserve">                                         </w:t>
    </w:r>
    <w:r w:rsidR="00101151">
      <w:t xml:space="preserve">           </w:t>
    </w:r>
    <w:r w:rsidR="00544971">
      <w:tab/>
      <w:t xml:space="preserve"> -  http://www2.ac-lyon.fr/services/rdri   -</w:t>
    </w:r>
    <w:r w:rsidR="009514D9">
      <w:t xml:space="preserve">             </w:t>
    </w:r>
    <w:r w:rsidR="00101151">
      <w:t xml:space="preserve">  </w:t>
    </w:r>
    <w:r>
      <w:t xml:space="preserve">                                         </w:t>
    </w:r>
    <w:r w:rsidR="00101151">
      <w:t xml:space="preserve">   </w:t>
    </w:r>
    <w:r w:rsidR="009624A5">
      <w:tab/>
      <w:t xml:space="preserve">         </w:t>
    </w:r>
    <w:r w:rsidR="00544971">
      <w:t xml:space="preserve">Page </w:t>
    </w:r>
    <w:r w:rsidR="00544971">
      <w:fldChar w:fldCharType="begin"/>
    </w:r>
    <w:r w:rsidR="00544971">
      <w:instrText xml:space="preserve"> </w:instrText>
    </w:r>
    <w:r w:rsidR="00BA50B8">
      <w:instrText>PAGE</w:instrText>
    </w:r>
    <w:r w:rsidR="00544971">
      <w:instrText xml:space="preserve"> </w:instrText>
    </w:r>
    <w:r w:rsidR="00544971">
      <w:fldChar w:fldCharType="separate"/>
    </w:r>
    <w:r w:rsidR="00B42D71">
      <w:rPr>
        <w:noProof/>
      </w:rPr>
      <w:t>1</w:t>
    </w:r>
    <w:r w:rsidR="00544971">
      <w:fldChar w:fldCharType="end"/>
    </w:r>
    <w:r w:rsidR="00544971">
      <w:t xml:space="preserve"> sur </w:t>
    </w:r>
    <w:r w:rsidR="00544971">
      <w:fldChar w:fldCharType="begin"/>
    </w:r>
    <w:r w:rsidR="00544971">
      <w:instrText xml:space="preserve"> </w:instrText>
    </w:r>
    <w:r w:rsidR="00BA50B8">
      <w:instrText>NUMPAGES</w:instrText>
    </w:r>
    <w:r w:rsidR="00544971">
      <w:instrText xml:space="preserve"> </w:instrText>
    </w:r>
    <w:r w:rsidR="00544971">
      <w:fldChar w:fldCharType="separate"/>
    </w:r>
    <w:r w:rsidR="00B42D71">
      <w:rPr>
        <w:noProof/>
      </w:rPr>
      <w:t>1</w:t>
    </w:r>
    <w:r w:rsidR="005449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71" w:rsidRDefault="00B42D71" w:rsidP="00101151">
      <w:r>
        <w:separator/>
      </w:r>
    </w:p>
  </w:footnote>
  <w:footnote w:type="continuationSeparator" w:id="0">
    <w:p w:rsidR="00B42D71" w:rsidRDefault="00B42D71" w:rsidP="001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1" w:rsidRDefault="00F020CC" w:rsidP="0056651A">
    <w:pPr>
      <w:pStyle w:val="En-tte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96FEC02" wp14:editId="25BDCC50">
              <wp:simplePos x="0" y="0"/>
              <wp:positionH relativeFrom="page">
                <wp:align>right</wp:align>
              </wp:positionH>
              <wp:positionV relativeFrom="paragraph">
                <wp:posOffset>-203928</wp:posOffset>
              </wp:positionV>
              <wp:extent cx="10643697" cy="6936059"/>
              <wp:effectExtent l="0" t="1905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643697" cy="6936059"/>
                        <a:chOff x="1485" y="2172"/>
                        <a:chExt cx="12672" cy="8064"/>
                      </a:xfrm>
                    </wpg:grpSpPr>
                    <wps:wsp>
                      <wps:cNvPr id="2" name="AutoShape 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85" y="2172"/>
                          <a:ext cx="12672" cy="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629" y="2172"/>
                          <a:ext cx="12325" cy="7661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7ADF5" id="Group 2" o:spid="_x0000_s1026" style="position:absolute;margin-left:786.9pt;margin-top:-16.05pt;width:838.1pt;height:546.15pt;z-index:-251658752;mso-position-horizontal:right;mso-position-horizontal-relative:page" coordorigin="1485,2172" coordsize="1267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">
              <o:lock v:ext="edit" aspectratio="t"/>
              <v:rect id="AutoShape 1" o:spid="_x0000_s1027" style="position:absolute;left:1485;top:2172;width:12672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oundrect id="AutoShape 3" o:spid="_x0000_s1028" style="position:absolute;left:1629;top:2172;width:12325;height:7661;visibility:visible;mso-wrap-style:square;v-text-anchor:top" arcsize="1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6nsAA&#10;AADaAAAADwAAAGRycy9kb3ducmV2LnhtbESPQYvCMBSE7wv+h/AEb2uqwlKqUUQRRFykKnh9NM+2&#10;2LyUJtb6740geBxm5htmtuhMJVpqXGlZwWgYgSDOrC45V3A+bX5jEM4ja6wsk4InOVjMez8zTLR9&#10;cErt0eciQNglqKDwvk6kdFlBBt3Q1sTBu9rGoA+yyaVu8BHgppLjKPqTBksOCwXWtCooux3vRkG6&#10;3a3vq8te14f238bjMo3iLFVq0O+WUxCeOv8Nf9p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26nsAAAADaAAAADwAAAAAAAAAAAAAAAACYAgAAZHJzL2Rvd25y&#10;ZXYueG1sUEsFBgAAAAAEAAQA9QAAAIUDAAAAAA==&#10;" filled="f" strokecolor="#969696" strokeweight="3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A"/>
    <w:rsid w:val="00077F25"/>
    <w:rsid w:val="000E03D0"/>
    <w:rsid w:val="000E38B3"/>
    <w:rsid w:val="00101151"/>
    <w:rsid w:val="00154A8F"/>
    <w:rsid w:val="001661B8"/>
    <w:rsid w:val="001C3FC1"/>
    <w:rsid w:val="001C694F"/>
    <w:rsid w:val="001E2D7A"/>
    <w:rsid w:val="001F1A22"/>
    <w:rsid w:val="001F439E"/>
    <w:rsid w:val="00314AB5"/>
    <w:rsid w:val="00474FD4"/>
    <w:rsid w:val="004C4346"/>
    <w:rsid w:val="004E242F"/>
    <w:rsid w:val="00544971"/>
    <w:rsid w:val="0056651A"/>
    <w:rsid w:val="005727BA"/>
    <w:rsid w:val="005D2B0C"/>
    <w:rsid w:val="006A53D7"/>
    <w:rsid w:val="00745332"/>
    <w:rsid w:val="007615B3"/>
    <w:rsid w:val="00776B78"/>
    <w:rsid w:val="00781C06"/>
    <w:rsid w:val="0080243F"/>
    <w:rsid w:val="00804A15"/>
    <w:rsid w:val="008079AB"/>
    <w:rsid w:val="00807E3D"/>
    <w:rsid w:val="00824CB6"/>
    <w:rsid w:val="00830EDA"/>
    <w:rsid w:val="00850A77"/>
    <w:rsid w:val="008D255A"/>
    <w:rsid w:val="00903F98"/>
    <w:rsid w:val="009514D9"/>
    <w:rsid w:val="009624A5"/>
    <w:rsid w:val="009A7BA9"/>
    <w:rsid w:val="009C14F2"/>
    <w:rsid w:val="009E33CA"/>
    <w:rsid w:val="00A118CA"/>
    <w:rsid w:val="00A17AD0"/>
    <w:rsid w:val="00A42CAE"/>
    <w:rsid w:val="00A442A4"/>
    <w:rsid w:val="00A9552B"/>
    <w:rsid w:val="00AE6715"/>
    <w:rsid w:val="00AF32C5"/>
    <w:rsid w:val="00B31A6B"/>
    <w:rsid w:val="00B42D71"/>
    <w:rsid w:val="00B556A1"/>
    <w:rsid w:val="00B771D3"/>
    <w:rsid w:val="00BA50B8"/>
    <w:rsid w:val="00BB1AF2"/>
    <w:rsid w:val="00BB208C"/>
    <w:rsid w:val="00BC382F"/>
    <w:rsid w:val="00BC5FA5"/>
    <w:rsid w:val="00C27D5F"/>
    <w:rsid w:val="00C45FE2"/>
    <w:rsid w:val="00C95512"/>
    <w:rsid w:val="00C95BF5"/>
    <w:rsid w:val="00CB66F1"/>
    <w:rsid w:val="00D4360A"/>
    <w:rsid w:val="00DE0B03"/>
    <w:rsid w:val="00DE31E9"/>
    <w:rsid w:val="00E9071C"/>
    <w:rsid w:val="00ED16F5"/>
    <w:rsid w:val="00EF24DE"/>
    <w:rsid w:val="00F020CC"/>
    <w:rsid w:val="00F04CEE"/>
    <w:rsid w:val="00F16137"/>
    <w:rsid w:val="00F261B7"/>
    <w:rsid w:val="00F41601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58DC40-13D2-44F6-B786-07BDB11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DRI_Normal"/>
    <w:qFormat/>
    <w:rsid w:val="00850A77"/>
    <w:pPr>
      <w:ind w:firstLine="397"/>
    </w:pPr>
    <w:rPr>
      <w:rFonts w:ascii="Trebuchet MS" w:hAnsi="Trebuchet MS"/>
    </w:rPr>
  </w:style>
  <w:style w:type="paragraph" w:styleId="Titre1">
    <w:name w:val="heading 1"/>
    <w:aliases w:val="RDRI_Titre 1"/>
    <w:basedOn w:val="RDRItitre2"/>
    <w:next w:val="Normal"/>
    <w:qFormat/>
    <w:rsid w:val="00850A77"/>
    <w:pPr>
      <w:spacing w:after="120"/>
      <w:ind w:firstLine="0"/>
      <w:outlineLvl w:val="0"/>
    </w:pPr>
    <w:rPr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DRItitredocument">
    <w:name w:val="RDRI titre document"/>
    <w:basedOn w:val="Normal"/>
    <w:pPr>
      <w:framePr w:hSpace="141" w:wrap="around" w:vAnchor="text" w:hAnchor="margin" w:x="-432" w:y="-538"/>
      <w:jc w:val="center"/>
    </w:pPr>
    <w:rPr>
      <w:b/>
      <w:sz w:val="32"/>
    </w:rPr>
  </w:style>
  <w:style w:type="paragraph" w:customStyle="1" w:styleId="RDRItitre2">
    <w:name w:val="RDRI titre 2"/>
    <w:basedOn w:val="Normal"/>
    <w:next w:val="RDRItitre3"/>
    <w:rPr>
      <w:b/>
      <w:color w:val="333333"/>
      <w:sz w:val="28"/>
    </w:rPr>
  </w:style>
  <w:style w:type="paragraph" w:customStyle="1" w:styleId="RDRItitre3">
    <w:name w:val="RDRI titre 3"/>
    <w:basedOn w:val="Normal"/>
    <w:next w:val="RDRItexte"/>
    <w:pPr>
      <w:ind w:left="284"/>
      <w:outlineLvl w:val="2"/>
    </w:pPr>
    <w:rPr>
      <w:color w:val="333333"/>
    </w:rPr>
  </w:style>
  <w:style w:type="paragraph" w:customStyle="1" w:styleId="RDRItexte">
    <w:name w:val="RDRI texte"/>
    <w:basedOn w:val="Normal"/>
    <w:pPr>
      <w:jc w:val="both"/>
    </w:pPr>
  </w:style>
  <w:style w:type="paragraph" w:styleId="Textedebulles">
    <w:name w:val="Balloon Text"/>
    <w:basedOn w:val="Normal"/>
    <w:link w:val="TextedebullesCar"/>
    <w:rsid w:val="00F26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261B7"/>
    <w:rPr>
      <w:rFonts w:ascii="Lucida Grande" w:hAnsi="Lucida Grande"/>
      <w:sz w:val="18"/>
      <w:szCs w:val="18"/>
      <w:lang w:val="fr-FR"/>
    </w:rPr>
  </w:style>
  <w:style w:type="paragraph" w:styleId="Titre">
    <w:name w:val="Title"/>
    <w:aliases w:val="RDRI_Titre"/>
    <w:basedOn w:val="RDRItitredocument"/>
    <w:next w:val="Normal"/>
    <w:link w:val="TitreCar"/>
    <w:qFormat/>
    <w:rsid w:val="00101151"/>
    <w:pPr>
      <w:framePr w:wrap="around"/>
    </w:pPr>
    <w:rPr>
      <w:color w:val="595959" w:themeColor="text1" w:themeTint="A6"/>
      <w:sz w:val="36"/>
      <w:szCs w:val="36"/>
    </w:rPr>
  </w:style>
  <w:style w:type="character" w:customStyle="1" w:styleId="TitreCar">
    <w:name w:val="Titre Car"/>
    <w:aliases w:val="RDRI_Titre Car"/>
    <w:basedOn w:val="Policepardfaut"/>
    <w:link w:val="Titre"/>
    <w:rsid w:val="00101151"/>
    <w:rPr>
      <w:rFonts w:ascii="Trebuchet MS" w:hAnsi="Trebuchet MS"/>
      <w:b/>
      <w:color w:val="595959" w:themeColor="text1" w:themeTint="A6"/>
      <w:sz w:val="36"/>
      <w:szCs w:val="36"/>
    </w:rPr>
  </w:style>
  <w:style w:type="paragraph" w:styleId="Sous-titre">
    <w:name w:val="Subtitle"/>
    <w:basedOn w:val="Titre1"/>
    <w:next w:val="Normal"/>
    <w:link w:val="Sous-titreCar"/>
    <w:qFormat/>
    <w:rsid w:val="00850A77"/>
    <w:rPr>
      <w:sz w:val="16"/>
      <w:szCs w:val="16"/>
    </w:rPr>
  </w:style>
  <w:style w:type="character" w:customStyle="1" w:styleId="Sous-titreCar">
    <w:name w:val="Sous-titre Car"/>
    <w:basedOn w:val="Policepardfaut"/>
    <w:link w:val="Sous-titre"/>
    <w:rsid w:val="00850A77"/>
    <w:rPr>
      <w:rFonts w:ascii="Trebuchet MS" w:hAnsi="Trebuchet MS"/>
      <w:b/>
      <w:color w:val="7F7F7F" w:themeColor="text1" w:themeTint="80"/>
      <w:sz w:val="16"/>
      <w:szCs w:val="16"/>
    </w:rPr>
  </w:style>
  <w:style w:type="paragraph" w:customStyle="1" w:styleId="RDRITitre20">
    <w:name w:val="RDRI_Titre2"/>
    <w:basedOn w:val="Normal"/>
    <w:link w:val="RDRITitre2Car"/>
    <w:qFormat/>
    <w:rsid w:val="00BB208C"/>
    <w:pPr>
      <w:spacing w:after="120"/>
      <w:ind w:left="113" w:firstLine="0"/>
    </w:pPr>
    <w:rPr>
      <w:b/>
      <w:color w:val="767171" w:themeColor="background2" w:themeShade="80"/>
      <w:sz w:val="24"/>
    </w:rPr>
  </w:style>
  <w:style w:type="character" w:customStyle="1" w:styleId="RDRITitre2Car">
    <w:name w:val="RDRI_Titre2 Car"/>
    <w:basedOn w:val="Policepardfaut"/>
    <w:link w:val="RDRITitre20"/>
    <w:rsid w:val="00BB208C"/>
    <w:rPr>
      <w:rFonts w:ascii="Trebuchet MS" w:hAnsi="Trebuchet MS"/>
      <w:b/>
      <w:color w:val="767171" w:themeColor="background2" w:themeShade="80"/>
      <w:sz w:val="24"/>
    </w:rPr>
  </w:style>
  <w:style w:type="paragraph" w:customStyle="1" w:styleId="RDRITitre30">
    <w:name w:val="RDRI_Titre3"/>
    <w:basedOn w:val="RDRITitre20"/>
    <w:link w:val="RDRITitre3Car"/>
    <w:qFormat/>
    <w:rsid w:val="00BB208C"/>
    <w:pPr>
      <w:ind w:left="227"/>
    </w:pPr>
  </w:style>
  <w:style w:type="character" w:customStyle="1" w:styleId="RDRITitre3Car">
    <w:name w:val="RDRI_Titre3 Car"/>
    <w:basedOn w:val="RDRITitre2Car"/>
    <w:link w:val="RDRITitre30"/>
    <w:rsid w:val="00BB208C"/>
    <w:rPr>
      <w:rFonts w:ascii="Trebuchet MS" w:hAnsi="Trebuchet MS"/>
      <w:b/>
      <w:color w:val="767171" w:themeColor="background2" w:themeShade="80"/>
      <w:sz w:val="24"/>
    </w:rPr>
  </w:style>
  <w:style w:type="character" w:styleId="Lienhypertexte">
    <w:name w:val="Hyperlink"/>
    <w:basedOn w:val="Policepardfaut"/>
    <w:rsid w:val="00D436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0E38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D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67"/>
    <w:qFormat/>
    <w:rsid w:val="0056651A"/>
    <w:rPr>
      <w:smallCaps/>
      <w:color w:val="5A5A5A" w:themeColor="text1" w:themeTint="A5"/>
    </w:rPr>
  </w:style>
  <w:style w:type="character" w:styleId="Lienhypertextesuivivisit">
    <w:name w:val="FollowedHyperlink"/>
    <w:basedOn w:val="Policepardfaut"/>
    <w:rsid w:val="00824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modele_RDRI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modele_RDRI_Portrait.dotx</Template>
  <TotalTime>3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RDRI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RDRI Xavier</dc:creator>
  <cp:keywords/>
  <dc:description/>
  <cp:lastModifiedBy>ATICE-RDRI</cp:lastModifiedBy>
  <cp:revision>5</cp:revision>
  <cp:lastPrinted>2016-01-29T17:45:00Z</cp:lastPrinted>
  <dcterms:created xsi:type="dcterms:W3CDTF">2016-01-29T14:58:00Z</dcterms:created>
  <dcterms:modified xsi:type="dcterms:W3CDTF">2016-01-29T17:45:00Z</dcterms:modified>
</cp:coreProperties>
</file>